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159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Bibliography</w:t>
      </w:r>
    </w:p>
    <w:p>
      <w:pPr>
        <w:pStyle w:val="Normal"/>
        <w:bidi w:val="0"/>
        <w:spacing w:lineRule="auto" w:line="240" w:before="0" w:after="159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  <w:t xml:space="preserve">Ali, Azam. 2002. </w:t>
      </w:r>
      <w:r>
        <w:rPr>
          <w:i/>
        </w:rPr>
        <w:t>O Quanta Qualia</w:t>
      </w:r>
      <w:r>
        <w:rPr/>
        <w:t>. Niyaz Music/Azam Ali Music. https://www.youtube.com/watch</w:t>
      </w:r>
      <w:hyperlink r:id="rId2">
        <w:r>
          <w:rPr/>
          <w:t>?</w:t>
          <w:tab/>
          <w:t xml:space="preserve">v=Zps_YcQdHrA. </w:t>
        </w:r>
      </w:hyperlink>
    </w:p>
    <w:p>
      <w:pPr>
        <w:pStyle w:val="Normal"/>
        <w:bidi w:val="0"/>
        <w:spacing w:lineRule="auto" w:line="240" w:before="0" w:after="159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 w:before="0" w:after="159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</w:rPr>
        <w:t xml:space="preserve">Barrett, Lisa Feldman. 2017. “The Theory of Constructed Emotion: An Active Inference Account of </w:t>
        <w:tab/>
        <w:t xml:space="preserve">Interoception and Categorization.” </w:t>
      </w:r>
      <w:r>
        <w:rPr>
          <w:rFonts w:ascii="Times New Roman" w:hAnsi="Times New Roman"/>
          <w:i/>
          <w:iCs w:val="false"/>
        </w:rPr>
        <w:t>Social Cognitive and Affective Neuroscience</w:t>
      </w:r>
      <w:r>
        <w:rPr>
          <w:rFonts w:ascii="Times New Roman" w:hAnsi="Times New Roman"/>
          <w:i w:val="false"/>
          <w:iCs w:val="false"/>
        </w:rPr>
        <w:t xml:space="preserve"> 12 (1): 1–</w:t>
        <w:tab/>
        <w:t xml:space="preserve">23. </w:t>
      </w:r>
      <w:hyperlink r:id="rId3">
        <w:r>
          <w:rPr>
            <w:rStyle w:val="InternetLink"/>
            <w:rFonts w:ascii="Times New Roman" w:hAnsi="Times New Roman"/>
            <w:i w:val="false"/>
            <w:iCs w:val="false"/>
          </w:rPr>
          <w:t>https://doi.org/10.1093/scan/nsx060</w:t>
        </w:r>
      </w:hyperlink>
      <w:r>
        <w:rPr>
          <w:rFonts w:ascii="Times New Roman" w:hAnsi="Times New Roman"/>
          <w:i w:val="false"/>
          <w:iCs w:val="false"/>
        </w:rPr>
        <w:t xml:space="preserve">. </w:t>
      </w:r>
    </w:p>
    <w:p>
      <w:pPr>
        <w:pStyle w:val="Normal"/>
        <w:bidi w:val="0"/>
        <w:spacing w:lineRule="auto" w:line="240" w:before="0" w:after="159"/>
        <w:ind w:left="0" w:right="0" w:hanging="0"/>
        <w:jc w:val="left"/>
        <w:rPr>
          <w:i w:val="false"/>
          <w:i w:val="false"/>
          <w:iCs w:val="false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 w:before="0" w:after="159"/>
        <w:ind w:left="0" w:right="0" w:hanging="0"/>
        <w:jc w:val="left"/>
        <w:rPr/>
      </w:pPr>
      <w:r>
        <w:rPr>
          <w:rFonts w:ascii="Times New Roman" w:hAnsi="Times New Roman"/>
          <w:i w:val="false"/>
          <w:iCs w:val="false"/>
        </w:rPr>
        <w:t xml:space="preserve">Barrett, </w:t>
      </w:r>
      <w:r>
        <w:rPr>
          <w:rFonts w:ascii="Times New Roman" w:hAnsi="Times New Roman"/>
          <w:i w:val="false"/>
          <w:iCs w:val="false"/>
        </w:rPr>
        <w:t>Lisa Feldman</w:t>
      </w:r>
      <w:r>
        <w:rPr>
          <w:rFonts w:ascii="Times New Roman" w:hAnsi="Times New Roman"/>
          <w:i w:val="false"/>
          <w:iCs w:val="false"/>
        </w:rPr>
        <w:t>. 2018. “You Aren’t at the Mercy of Your Emotions -- Your Brain Creates Them.”</w:t>
      </w:r>
    </w:p>
    <w:p>
      <w:pPr>
        <w:pStyle w:val="Normal"/>
        <w:bidi w:val="0"/>
        <w:spacing w:lineRule="auto" w:line="240" w:before="0" w:after="159"/>
        <w:ind w:left="0" w:right="0" w:hanging="0"/>
        <w:jc w:val="left"/>
        <w:rPr/>
      </w:pPr>
      <w:r>
        <w:rPr>
          <w:rFonts w:ascii="Times New Roman" w:hAnsi="Times New Roman"/>
          <w:i w:val="false"/>
          <w:iCs w:val="false"/>
        </w:rPr>
        <w:tab/>
      </w:r>
      <w:r>
        <w:rPr>
          <w:rFonts w:ascii="Times New Roman" w:hAnsi="Times New Roman"/>
          <w:i/>
          <w:iCs w:val="false"/>
        </w:rPr>
        <w:t>TED</w:t>
      </w:r>
      <w:r>
        <w:rPr>
          <w:rFonts w:ascii="Times New Roman" w:hAnsi="Times New Roman"/>
          <w:i w:val="false"/>
          <w:iCs w:val="false"/>
        </w:rPr>
        <w:t>. https://www.ted.com/talks/lisa_feldman_barrett_you_aren_t_at_the_mercy_of_your_</w:t>
      </w:r>
    </w:p>
    <w:p>
      <w:pPr>
        <w:pStyle w:val="Normal"/>
        <w:bidi w:val="0"/>
        <w:spacing w:lineRule="auto" w:line="240" w:before="0" w:after="159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</w:rPr>
        <w:tab/>
        <w:t xml:space="preserve">emotions_your_brain_creates_them. </w:t>
      </w:r>
    </w:p>
    <w:p>
      <w:pPr>
        <w:pStyle w:val="Normal"/>
        <w:bidi w:val="0"/>
        <w:spacing w:lineRule="auto" w:line="240" w:before="0" w:after="159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 w:before="0" w:after="159"/>
        <w:ind w:left="0" w:right="0" w:hanging="0"/>
        <w:jc w:val="left"/>
        <w:rPr>
          <w:rFonts w:ascii="Calibri" w:hAnsi="Calibri"/>
        </w:rPr>
      </w:pPr>
      <w:r>
        <w:rPr>
          <w:rFonts w:ascii="Times New Roman" w:hAnsi="Times New Roman"/>
          <w:i w:val="false"/>
          <w:iCs w:val="false"/>
        </w:rPr>
        <w:t xml:space="preserve">Bynum, Caroline Walker. 1988. “Holy Anorexia in Modern Portugal.” </w:t>
      </w:r>
      <w:r>
        <w:rPr>
          <w:rFonts w:ascii="Times New Roman" w:hAnsi="Times New Roman"/>
          <w:i/>
          <w:iCs w:val="false"/>
        </w:rPr>
        <w:t xml:space="preserve">Culture, Medicine and </w:t>
        <w:tab/>
        <w:t>Psychiatry</w:t>
      </w:r>
      <w:r>
        <w:rPr>
          <w:rFonts w:ascii="Times New Roman" w:hAnsi="Times New Roman"/>
          <w:i w:val="false"/>
          <w:iCs w:val="false"/>
        </w:rPr>
        <w:t xml:space="preserve"> 12 (2): 239–48. </w:t>
      </w:r>
      <w:hyperlink r:id="rId4">
        <w:r>
          <w:rPr>
            <w:rStyle w:val="InternetLink"/>
            <w:rFonts w:ascii="Times New Roman" w:hAnsi="Times New Roman"/>
            <w:i w:val="false"/>
            <w:iCs w:val="false"/>
          </w:rPr>
          <w:t>https://doi.org/10.1007/bf00116860</w:t>
        </w:r>
      </w:hyperlink>
      <w:hyperlink r:id="rId5">
        <w:r>
          <w:rPr>
            <w:rFonts w:ascii="Times New Roman" w:hAnsi="Times New Roman"/>
            <w:i w:val="false"/>
            <w:iCs w:val="false"/>
          </w:rPr>
          <w:t>.</w:t>
        </w:r>
      </w:hyperlink>
    </w:p>
    <w:p>
      <w:pPr>
        <w:pStyle w:val="Normal"/>
        <w:bidi w:val="0"/>
        <w:spacing w:lineRule="auto" w:line="240" w:before="0" w:after="159"/>
        <w:ind w:left="0" w:right="0" w:hanging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Calibri" w:hAnsi="Calibri"/>
        </w:rPr>
      </w:r>
    </w:p>
    <w:p>
      <w:pPr>
        <w:pStyle w:val="TextBody"/>
        <w:bidi w:val="0"/>
        <w:spacing w:lineRule="auto" w:line="259" w:before="0" w:after="159"/>
        <w:ind w:left="0" w:right="0" w:hanging="0"/>
        <w:jc w:val="left"/>
        <w:rPr/>
      </w:pPr>
      <w:r>
        <w:rPr>
          <w:rFonts w:ascii="Times New Roman;serif" w:hAnsi="Times New Roman;serif"/>
          <w:color w:val="000000"/>
          <w:sz w:val="24"/>
          <w:shd w:fill="FFFFFF" w:val="clear"/>
        </w:rPr>
        <w:t xml:space="preserve">Ekman, Paul. “The Argument and Evidence about Universals in Facial Expressions.” </w:t>
      </w:r>
      <w:r>
        <w:rPr>
          <w:rFonts w:ascii="Times New Roman;serif" w:hAnsi="Times New Roman;serif"/>
          <w:i/>
          <w:color w:val="000000"/>
          <w:sz w:val="24"/>
          <w:shd w:fill="FFFFFF" w:val="clear"/>
        </w:rPr>
        <w:t xml:space="preserve">Handbook of </w:t>
        <w:tab/>
        <w:t>Social Psychophysiology</w:t>
      </w:r>
      <w:r>
        <w:rPr>
          <w:rFonts w:ascii="Times New Roman;serif" w:hAnsi="Times New Roman;serif"/>
          <w:color w:val="000000"/>
          <w:sz w:val="24"/>
          <w:shd w:fill="FFFFFF" w:val="clear"/>
        </w:rPr>
        <w:t>, 1989.</w:t>
      </w:r>
    </w:p>
    <w:p>
      <w:pPr>
        <w:pStyle w:val="Normal"/>
        <w:bidi w:val="0"/>
        <w:spacing w:lineRule="auto" w:line="259" w:before="0" w:after="159"/>
        <w:ind w:left="0" w:right="0" w:firstLine="720"/>
        <w:jc w:val="left"/>
        <w:rPr>
          <w:i w:val="false"/>
          <w:i w:val="false"/>
          <w:iCs w:val="false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 w:before="0" w:after="159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</w:rPr>
        <w:t xml:space="preserve">Kempe, Margery and B. A. Windeatt. 2005. </w:t>
      </w:r>
      <w:r>
        <w:rPr>
          <w:rFonts w:ascii="Times New Roman" w:hAnsi="Times New Roman"/>
          <w:i/>
          <w:iCs w:val="false"/>
        </w:rPr>
        <w:t>The Book of Margery Kempe</w:t>
      </w:r>
      <w:r>
        <w:rPr>
          <w:rFonts w:ascii="Times New Roman" w:hAnsi="Times New Roman"/>
          <w:i w:val="false"/>
          <w:iCs w:val="false"/>
        </w:rPr>
        <w:t>. Penguin.</w:t>
      </w:r>
    </w:p>
    <w:p>
      <w:pPr>
        <w:pStyle w:val="Normal"/>
        <w:spacing w:lineRule="auto" w:line="259" w:before="0" w:after="159"/>
        <w:ind w:left="0" w:right="0" w:firstLine="720"/>
        <w:rPr>
          <w:i w:val="false"/>
          <w:i w:val="false"/>
          <w:iCs w:val="false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 w:before="0" w:after="159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</w:rPr>
        <w:t xml:space="preserve">Klan, Nicole. 2010. Review of </w:t>
      </w:r>
      <w:r>
        <w:rPr>
          <w:rFonts w:ascii="Times New Roman" w:hAnsi="Times New Roman"/>
          <w:i/>
          <w:iCs w:val="false"/>
        </w:rPr>
        <w:t xml:space="preserve">Affective Piety and Pentecostal Evangelism: Experiential Theology and </w:t>
        <w:tab/>
        <w:t>the Book of Margery Kempe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/>
          <w:iCs w:val="false"/>
        </w:rPr>
        <w:t>Religion &amp; Literature</w:t>
      </w:r>
      <w:r>
        <w:rPr>
          <w:rFonts w:ascii="Times New Roman" w:hAnsi="Times New Roman"/>
          <w:i w:val="false"/>
          <w:iCs w:val="false"/>
        </w:rPr>
        <w:t xml:space="preserve"> 42 (1-2): 163–84.</w:t>
      </w:r>
    </w:p>
    <w:p>
      <w:pPr>
        <w:pStyle w:val="Normal"/>
        <w:bidi w:val="0"/>
        <w:spacing w:lineRule="auto" w:line="240" w:before="0" w:after="159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59" w:before="0" w:after="159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</w:rPr>
        <w:t>Barbara H. Rosenwein,</w:t>
      </w:r>
      <w:r>
        <w:rPr>
          <w:rFonts w:ascii="Times New Roman" w:hAnsi="Times New Roman"/>
          <w:i/>
          <w:iCs/>
        </w:rPr>
        <w:t xml:space="preserve"> Generations of Feeling: A History of Emotions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/>
          <w:iCs/>
        </w:rPr>
        <w:t>600-1700</w:t>
      </w:r>
      <w:r>
        <w:rPr>
          <w:rFonts w:ascii="Times New Roman" w:hAnsi="Times New Roman"/>
          <w:i w:val="false"/>
          <w:iCs w:val="false"/>
        </w:rPr>
        <w:t xml:space="preserve"> (2016)</w:t>
      </w:r>
    </w:p>
    <w:p>
      <w:pPr>
        <w:pStyle w:val="Normal"/>
        <w:spacing w:lineRule="auto" w:line="259" w:before="0" w:after="159"/>
        <w:ind w:left="0" w:right="0" w:firstLine="720"/>
        <w:rPr>
          <w:i w:val="false"/>
          <w:i w:val="false"/>
          <w:iCs w:val="false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59" w:before="0" w:after="159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</w:rPr>
        <w:t xml:space="preserve">DeRoma, Virginia, Conway Saylor, Rhonda Swickert, Christina Sinisi, Todd Bruck Marable, and </w:t>
        <w:tab/>
        <w:t xml:space="preserve">Patrick Vickery. 2003. “College Students’ PTSD Symptoms, Coping, and Perceived Benefits </w:t>
        <w:tab/>
        <w:t xml:space="preserve">Following Media Exposure to 9/11.” </w:t>
      </w:r>
      <w:r>
        <w:rPr>
          <w:rFonts w:ascii="Times New Roman" w:hAnsi="Times New Roman"/>
          <w:i/>
          <w:iCs w:val="false"/>
        </w:rPr>
        <w:t>Journal of College Student Psychotherapy</w:t>
      </w:r>
      <w:r>
        <w:rPr>
          <w:rFonts w:ascii="Times New Roman" w:hAnsi="Times New Roman"/>
          <w:i w:val="false"/>
          <w:iCs w:val="false"/>
        </w:rPr>
        <w:t xml:space="preserve"> 18 (1): 49–64. </w:t>
        <w:tab/>
        <w:t xml:space="preserve">doi:10.1300/J035v18n01_05. </w:t>
      </w:r>
    </w:p>
    <w:p>
      <w:pPr>
        <w:pStyle w:val="Normal"/>
        <w:spacing w:lineRule="auto" w:line="259" w:before="0" w:after="159"/>
        <w:ind w:left="0" w:right="0" w:hanging="0"/>
        <w:rPr>
          <w:i w:val="false"/>
          <w:i w:val="false"/>
          <w:iCs w:val="false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 w:before="0" w:after="159"/>
        <w:ind w:left="0" w:right="0" w:hanging="0"/>
        <w:jc w:val="left"/>
        <w:rPr>
          <w:rFonts w:ascii="Calibri" w:hAnsi="Calibri"/>
        </w:rPr>
      </w:pPr>
      <w:r>
        <w:rPr>
          <w:rFonts w:ascii="Times New Roman" w:hAnsi="Times New Roman"/>
          <w:i w:val="false"/>
          <w:iCs w:val="false"/>
        </w:rPr>
        <w:t xml:space="preserve">Roodenburg, Herman. 2014. “Empathy in the Making: Crafting the Believer’s Emotions in the Late </w:t>
        <w:tab/>
        <w:t xml:space="preserve">Medieval Low Countries.” </w:t>
      </w:r>
      <w:r>
        <w:rPr>
          <w:rFonts w:ascii="Times New Roman" w:hAnsi="Times New Roman"/>
          <w:i/>
          <w:iCs w:val="false"/>
        </w:rPr>
        <w:t>BMGN - Low Countries Historical Review</w:t>
      </w:r>
      <w:r>
        <w:rPr>
          <w:rFonts w:ascii="Times New Roman" w:hAnsi="Times New Roman"/>
          <w:i w:val="false"/>
          <w:iCs w:val="false"/>
        </w:rPr>
        <w:t xml:space="preserve"> 129 (2): 42. </w:t>
        <w:tab/>
      </w:r>
      <w:hyperlink r:id="rId6">
        <w:r>
          <w:rPr>
            <w:rStyle w:val="InternetLink"/>
            <w:rFonts w:ascii="Times New Roman" w:hAnsi="Times New Roman"/>
            <w:i w:val="false"/>
            <w:iCs w:val="false"/>
          </w:rPr>
          <w:t>https://doi.org/10.18352/bmgn-lchr.9539</w:t>
        </w:r>
      </w:hyperlink>
      <w:r>
        <w:rPr>
          <w:rFonts w:ascii="Times New Roman" w:hAnsi="Times New Roman"/>
          <w:i w:val="false"/>
          <w:iCs w:val="false"/>
        </w:rPr>
        <w:t>.</w:t>
      </w:r>
    </w:p>
    <w:p>
      <w:pPr>
        <w:pStyle w:val="Normal"/>
        <w:bidi w:val="0"/>
        <w:spacing w:lineRule="auto" w:line="240" w:before="0" w:after="159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 w:before="0" w:after="159"/>
        <w:ind w:left="0" w:right="0" w:hanging="0"/>
        <w:jc w:val="left"/>
        <w:rPr/>
      </w:pPr>
      <w:r>
        <w:rPr>
          <w:rFonts w:ascii="Times New Roman" w:hAnsi="Times New Roman"/>
          <w:i w:val="false"/>
          <w:iCs w:val="false"/>
        </w:rPr>
        <w:t xml:space="preserve"> </w:t>
      </w:r>
      <w:r>
        <w:rPr>
          <w:i w:val="false"/>
          <w:iCs w:val="false"/>
        </w:rPr>
        <w:t xml:space="preserve">Vulgaris, Vox. 2003. </w:t>
      </w:r>
      <w:r>
        <w:rPr>
          <w:i/>
          <w:iCs w:val="false"/>
        </w:rPr>
        <w:t>Cantiga 166</w:t>
      </w:r>
      <w:r>
        <w:rPr>
          <w:i w:val="false"/>
          <w:iCs w:val="false"/>
        </w:rPr>
        <w:t xml:space="preserve">. </w:t>
      </w:r>
      <w:hyperlink r:id="rId7">
        <w:r>
          <w:rPr>
            <w:rStyle w:val="InternetLink"/>
            <w:i w:val="false"/>
            <w:iCs w:val="false"/>
          </w:rPr>
          <w:t>https://www.youtube.com/watch?v=glrBz3GrFsQ</w:t>
        </w:r>
      </w:hyperlink>
      <w:r>
        <w:rPr>
          <w:i w:val="false"/>
          <w:iCs w:val="false"/>
        </w:rPr>
        <w:t xml:space="preserve">. </w:t>
      </w:r>
    </w:p>
    <w:sectPr>
      <w:headerReference w:type="default" r:id="rId8"/>
      <w:type w:val="nextPage"/>
      <w:pgSz w:w="12240" w:h="15840"/>
      <w:pgMar w:left="1134" w:right="1134" w:gutter="0" w:header="1134" w:top="1693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variable"/>
  </w:font>
  <w:font w:name="Calibri">
    <w:charset w:val="00"/>
    <w:family w:val="swiss"/>
    <w:pitch w:val="variable"/>
  </w:font>
  <w:font w:name="Times New Roman">
    <w:altName w:val="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COTTRELL</w:t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CA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Quotation">
    <w:name w:val="Quotation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" TargetMode="External"/><Relationship Id="rId3" Type="http://schemas.openxmlformats.org/officeDocument/2006/relationships/hyperlink" Target="https://doi.org/10.1093/scan/nsx060" TargetMode="External"/><Relationship Id="rId4" Type="http://schemas.openxmlformats.org/officeDocument/2006/relationships/hyperlink" Target="https://doi.org/10.1007/bf00116860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doi.org/10.18352/bmgn-lchr.9539" TargetMode="External"/><Relationship Id="rId7" Type="http://schemas.openxmlformats.org/officeDocument/2006/relationships/hyperlink" Target="https://www.youtube.com/watch?v=glrBz3GrFsQ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138</TotalTime>
  <Application>LibreOffice/7.3.4.2$Windows_X86_64 LibreOffice_project/728fec16bd5f605073805c3c9e7c4212a0120dc5</Application>
  <AppVersion>15.0000</AppVersion>
  <Pages>2</Pages>
  <Words>217</Words>
  <Characters>1558</Characters>
  <CharactersWithSpaces>1774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2022-06-16T20:08:02Z</dcterms:created>
  <dc:creator/>
  <dc:description/>
  <dc:language>en-CA</dc:language>
  <cp:lastModifiedBy/>
  <dcterms:modified xsi:type="dcterms:W3CDTF">2022-06-16T22:52:45Z</dcterms:modified>
  <cp:revision>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